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01-52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Social Media Management Leistungen Sparkassen Münsterland Giro 2027 (+ Optionale Folgejahre)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